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00C" w:rsidRPr="00A9200C" w:rsidRDefault="00695662" w:rsidP="00A9200C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noProof/>
          <w:sz w:val="20"/>
          <w:szCs w:val="20"/>
          <w:lang w:eastAsia="pt-PT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-571500</wp:posOffset>
            </wp:positionV>
            <wp:extent cx="6085840" cy="944245"/>
            <wp:effectExtent l="19050" t="0" r="0" b="0"/>
            <wp:wrapTight wrapText="bothSides">
              <wp:wrapPolygon edited="0">
                <wp:start x="-68" y="0"/>
                <wp:lineTo x="-68" y="21353"/>
                <wp:lineTo x="21568" y="21353"/>
                <wp:lineTo x="21568" y="0"/>
                <wp:lineTo x="-68" y="0"/>
              </wp:wrapPolygon>
            </wp:wrapTight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5840" cy="944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366A" w:rsidRDefault="00E8366A" w:rsidP="00E8366A">
      <w:pPr>
        <w:pStyle w:val="Cabealho"/>
        <w:jc w:val="center"/>
        <w:rPr>
          <w:rFonts w:ascii="Arial" w:hAnsi="Arial" w:cs="Arial"/>
          <w:sz w:val="20"/>
          <w:szCs w:val="20"/>
        </w:rPr>
      </w:pPr>
    </w:p>
    <w:p w:rsidR="00E8366A" w:rsidRPr="00E8366A" w:rsidRDefault="001C2EEA" w:rsidP="00E8366A">
      <w:pPr>
        <w:pStyle w:val="Cabealho"/>
        <w:jc w:val="center"/>
        <w:rPr>
          <w:rFonts w:ascii="Calibri" w:hAnsi="Calibri" w:cs="Arial"/>
          <w:b/>
          <w:color w:val="333399"/>
          <w:sz w:val="32"/>
          <w:szCs w:val="32"/>
        </w:rPr>
      </w:pPr>
      <w:r>
        <w:rPr>
          <w:rFonts w:ascii="Calibri" w:hAnsi="Calibri" w:cs="Arial"/>
          <w:b/>
          <w:color w:val="333399"/>
          <w:sz w:val="32"/>
          <w:szCs w:val="32"/>
        </w:rPr>
        <w:t xml:space="preserve">Síntese do programa da </w:t>
      </w:r>
      <w:r w:rsidR="00E8366A" w:rsidRPr="00E8366A">
        <w:rPr>
          <w:rFonts w:ascii="Calibri" w:hAnsi="Calibri" w:cs="Arial"/>
          <w:b/>
          <w:color w:val="333399"/>
          <w:sz w:val="32"/>
          <w:szCs w:val="32"/>
        </w:rPr>
        <w:t xml:space="preserve">disciplina de </w:t>
      </w:r>
      <w:r w:rsidR="00E8366A" w:rsidRPr="00E8366A">
        <w:rPr>
          <w:rFonts w:ascii="Calibri" w:hAnsi="Calibri" w:cs="Arial"/>
          <w:b/>
          <w:i/>
          <w:color w:val="333399"/>
          <w:sz w:val="32"/>
          <w:szCs w:val="32"/>
          <w:u w:val="single"/>
        </w:rPr>
        <w:t>Química do 12º ano</w:t>
      </w:r>
    </w:p>
    <w:p w:rsidR="00E8366A" w:rsidRPr="00E8366A" w:rsidRDefault="00E8366A" w:rsidP="00E8366A">
      <w:pPr>
        <w:pStyle w:val="Cabealho"/>
        <w:jc w:val="center"/>
        <w:rPr>
          <w:rFonts w:ascii="Calibri" w:hAnsi="Calibri" w:cs="Arial"/>
          <w:sz w:val="22"/>
          <w:szCs w:val="22"/>
        </w:rPr>
      </w:pPr>
    </w:p>
    <w:p w:rsidR="00E8366A" w:rsidRPr="00E8366A" w:rsidRDefault="00E8366A" w:rsidP="003761EE">
      <w:pPr>
        <w:jc w:val="both"/>
        <w:rPr>
          <w:rFonts w:ascii="Calibri" w:hAnsi="Calibri" w:cs="Arial"/>
          <w:b/>
          <w:sz w:val="22"/>
          <w:szCs w:val="22"/>
        </w:rPr>
      </w:pPr>
    </w:p>
    <w:p w:rsidR="00E8366A" w:rsidRPr="00E8366A" w:rsidRDefault="00E8366A" w:rsidP="00A9200C">
      <w:pPr>
        <w:ind w:left="-360"/>
        <w:jc w:val="both"/>
        <w:rPr>
          <w:rFonts w:ascii="Calibri" w:hAnsi="Calibri" w:cs="Arial"/>
          <w:b/>
          <w:sz w:val="22"/>
          <w:szCs w:val="22"/>
        </w:rPr>
      </w:pPr>
    </w:p>
    <w:p w:rsidR="001C2EEA" w:rsidRPr="001C2EEA" w:rsidRDefault="001C2EEA" w:rsidP="003761EE">
      <w:pPr>
        <w:shd w:val="clear" w:color="auto" w:fill="D9D9D9"/>
        <w:jc w:val="both"/>
        <w:rPr>
          <w:rFonts w:ascii="Calibri" w:hAnsi="Calibri" w:cs="Arial"/>
          <w:sz w:val="22"/>
          <w:szCs w:val="22"/>
        </w:rPr>
      </w:pPr>
      <w:r w:rsidRPr="001C2EEA">
        <w:rPr>
          <w:rFonts w:ascii="Calibri" w:eastAsia="Times New Roman" w:hAnsi="Calibri" w:cs="ComicSansMS-Bold"/>
          <w:b/>
          <w:bCs/>
          <w:lang w:eastAsia="pt-PT"/>
        </w:rPr>
        <w:t>Unidade 1 – Metais e Ligas Metálicas</w:t>
      </w:r>
    </w:p>
    <w:p w:rsidR="001C2EEA" w:rsidRPr="001C2EEA" w:rsidRDefault="001C2EEA" w:rsidP="001C2EEA">
      <w:pPr>
        <w:rPr>
          <w:rFonts w:ascii="Calibri" w:hAnsi="Calibri" w:cs="Arial"/>
          <w:sz w:val="22"/>
          <w:szCs w:val="22"/>
        </w:rPr>
      </w:pPr>
    </w:p>
    <w:tbl>
      <w:tblPr>
        <w:tblStyle w:val="Tabelacomgrelha"/>
        <w:tblW w:w="0" w:type="auto"/>
        <w:tblLook w:val="01E0"/>
      </w:tblPr>
      <w:tblGrid>
        <w:gridCol w:w="4548"/>
        <w:gridCol w:w="5312"/>
      </w:tblGrid>
      <w:tr w:rsidR="00772D17" w:rsidRPr="00772D17">
        <w:trPr>
          <w:trHeight w:val="3506"/>
        </w:trPr>
        <w:tc>
          <w:tcPr>
            <w:tcW w:w="4548" w:type="dxa"/>
            <w:vAlign w:val="center"/>
          </w:tcPr>
          <w:p w:rsidR="00772D17" w:rsidRPr="003761EE" w:rsidRDefault="00772D17" w:rsidP="00772D17">
            <w:pPr>
              <w:rPr>
                <w:rFonts w:ascii="Calibri" w:eastAsia="Times New Roman" w:hAnsi="Calibri" w:cs="ComicSansMS-Bold"/>
                <w:b/>
                <w:bCs/>
                <w:sz w:val="20"/>
                <w:szCs w:val="20"/>
                <w:lang w:eastAsia="pt-PT"/>
              </w:rPr>
            </w:pPr>
          </w:p>
          <w:p w:rsidR="00772D17" w:rsidRPr="003761EE" w:rsidRDefault="00772D17" w:rsidP="00772D17">
            <w:pPr>
              <w:rPr>
                <w:rFonts w:ascii="Calibri" w:eastAsia="Times New Roman" w:hAnsi="Calibri" w:cs="ComicSansMS-Bold"/>
                <w:b/>
                <w:bCs/>
                <w:sz w:val="20"/>
                <w:szCs w:val="20"/>
                <w:lang w:eastAsia="pt-PT"/>
              </w:rPr>
            </w:pPr>
          </w:p>
          <w:p w:rsidR="00772D17" w:rsidRPr="003761EE" w:rsidRDefault="00772D17" w:rsidP="00772D17">
            <w:pPr>
              <w:rPr>
                <w:rFonts w:ascii="Calibri" w:eastAsia="Times New Roman" w:hAnsi="Calibri" w:cs="ComicSansMS-Bold"/>
                <w:b/>
                <w:bCs/>
                <w:sz w:val="20"/>
                <w:szCs w:val="20"/>
                <w:lang w:eastAsia="pt-PT"/>
              </w:rPr>
            </w:pPr>
          </w:p>
          <w:p w:rsidR="00772D17" w:rsidRPr="003761EE" w:rsidRDefault="00772D17" w:rsidP="00772D17">
            <w:pPr>
              <w:rPr>
                <w:rFonts w:ascii="Calibri" w:eastAsia="Times New Roman" w:hAnsi="Calibri" w:cs="ComicSansMS-Bold"/>
                <w:b/>
                <w:bCs/>
                <w:sz w:val="20"/>
                <w:szCs w:val="20"/>
                <w:lang w:eastAsia="pt-PT"/>
              </w:rPr>
            </w:pPr>
          </w:p>
          <w:p w:rsidR="00772D17" w:rsidRPr="003761EE" w:rsidRDefault="00772D17" w:rsidP="00772D17">
            <w:pPr>
              <w:rPr>
                <w:rFonts w:ascii="Calibri" w:eastAsia="Times New Roman" w:hAnsi="Calibri" w:cs="ComicSansMS-Bold"/>
                <w:b/>
                <w:bCs/>
                <w:sz w:val="20"/>
                <w:szCs w:val="20"/>
                <w:lang w:eastAsia="pt-PT"/>
              </w:rPr>
            </w:pPr>
            <w:r w:rsidRPr="003761EE">
              <w:rPr>
                <w:rFonts w:ascii="Calibri" w:eastAsia="Times New Roman" w:hAnsi="Calibri" w:cs="ComicSansMS-Bold"/>
                <w:b/>
                <w:bCs/>
                <w:sz w:val="20"/>
                <w:szCs w:val="20"/>
                <w:lang w:eastAsia="pt-PT"/>
              </w:rPr>
              <w:t>Metais e Ligas Metálicas</w:t>
            </w:r>
          </w:p>
          <w:p w:rsidR="00772D17" w:rsidRPr="003761EE" w:rsidRDefault="00772D17" w:rsidP="00772D17">
            <w:pPr>
              <w:rPr>
                <w:rFonts w:ascii="Calibri" w:eastAsia="Times New Roman" w:hAnsi="Calibri" w:cs="ComicSansMS-Bold"/>
                <w:b/>
                <w:bCs/>
                <w:sz w:val="20"/>
                <w:szCs w:val="20"/>
                <w:lang w:eastAsia="pt-PT"/>
              </w:rPr>
            </w:pPr>
          </w:p>
          <w:p w:rsidR="00772D17" w:rsidRPr="003761EE" w:rsidRDefault="00772D17" w:rsidP="00772D17">
            <w:pPr>
              <w:rPr>
                <w:rFonts w:ascii="Calibri" w:eastAsia="Times New Roman" w:hAnsi="Calibri" w:cs="ComicSansMS-Bold"/>
                <w:bCs/>
                <w:sz w:val="20"/>
                <w:szCs w:val="20"/>
                <w:lang w:eastAsia="pt-PT"/>
              </w:rPr>
            </w:pPr>
            <w:r w:rsidRPr="003761EE">
              <w:rPr>
                <w:rFonts w:ascii="Calibri" w:eastAsia="Times New Roman" w:hAnsi="Calibri" w:cs="ComicSansMS-Bold"/>
                <w:bCs/>
                <w:sz w:val="20"/>
                <w:szCs w:val="20"/>
                <w:lang w:eastAsia="pt-PT"/>
              </w:rPr>
              <w:t>- A importância dos metais na sociedade actual</w:t>
            </w:r>
          </w:p>
          <w:p w:rsidR="00772D17" w:rsidRPr="003761EE" w:rsidRDefault="00772D17" w:rsidP="00772D17">
            <w:pPr>
              <w:rPr>
                <w:rFonts w:ascii="Calibri" w:eastAsia="Times New Roman" w:hAnsi="Calibri" w:cs="ComicSansMS-Bold"/>
                <w:bCs/>
                <w:sz w:val="20"/>
                <w:szCs w:val="20"/>
                <w:lang w:eastAsia="pt-PT"/>
              </w:rPr>
            </w:pPr>
            <w:r w:rsidRPr="003761EE">
              <w:rPr>
                <w:rFonts w:ascii="Calibri" w:eastAsia="Times New Roman" w:hAnsi="Calibri" w:cs="ComicSansMS-Bold"/>
                <w:bCs/>
                <w:sz w:val="20"/>
                <w:szCs w:val="20"/>
                <w:lang w:eastAsia="pt-PT"/>
              </w:rPr>
              <w:t>- Um outro olhar sobre a Tabela Periódica dos elementos</w:t>
            </w:r>
          </w:p>
          <w:p w:rsidR="00772D17" w:rsidRPr="003761EE" w:rsidRDefault="00772D17" w:rsidP="00772D17">
            <w:pPr>
              <w:rPr>
                <w:rFonts w:ascii="Calibri" w:eastAsia="Times New Roman" w:hAnsi="Calibri" w:cs="ComicSansMS-Bold"/>
                <w:bCs/>
                <w:sz w:val="20"/>
                <w:szCs w:val="20"/>
                <w:lang w:eastAsia="pt-PT"/>
              </w:rPr>
            </w:pPr>
            <w:r w:rsidRPr="003761EE">
              <w:rPr>
                <w:rFonts w:ascii="Calibri" w:eastAsia="Times New Roman" w:hAnsi="Calibri" w:cs="ComicSansMS-Bold"/>
                <w:bCs/>
                <w:sz w:val="20"/>
                <w:szCs w:val="20"/>
                <w:lang w:eastAsia="pt-PT"/>
              </w:rPr>
              <w:t>- Estrutura e propriedades dos metais</w:t>
            </w:r>
          </w:p>
          <w:p w:rsidR="00772D17" w:rsidRPr="003761EE" w:rsidRDefault="00772D17" w:rsidP="00772D17">
            <w:pPr>
              <w:rPr>
                <w:rFonts w:ascii="Calibri" w:eastAsia="Times New Roman" w:hAnsi="Calibri" w:cs="ComicSansMS-Bold"/>
                <w:bCs/>
                <w:sz w:val="20"/>
                <w:szCs w:val="20"/>
                <w:lang w:eastAsia="pt-PT"/>
              </w:rPr>
            </w:pPr>
          </w:p>
          <w:p w:rsidR="00772D17" w:rsidRPr="003761EE" w:rsidRDefault="00772D17" w:rsidP="00772D17">
            <w:pPr>
              <w:rPr>
                <w:rFonts w:ascii="Calibri" w:eastAsia="Times New Roman" w:hAnsi="Calibri" w:cs="ComicSansMS-Bold"/>
                <w:bCs/>
                <w:sz w:val="20"/>
                <w:szCs w:val="20"/>
                <w:lang w:eastAsia="pt-PT"/>
              </w:rPr>
            </w:pPr>
          </w:p>
          <w:p w:rsidR="00772D17" w:rsidRPr="003761EE" w:rsidRDefault="00772D17" w:rsidP="00772D17">
            <w:pPr>
              <w:rPr>
                <w:rFonts w:ascii="Calibri" w:eastAsia="Times New Roman" w:hAnsi="Calibri" w:cs="ComicSansMS-Bold"/>
                <w:bCs/>
                <w:sz w:val="20"/>
                <w:szCs w:val="20"/>
                <w:lang w:eastAsia="pt-PT"/>
              </w:rPr>
            </w:pPr>
          </w:p>
        </w:tc>
        <w:tc>
          <w:tcPr>
            <w:tcW w:w="5312" w:type="dxa"/>
            <w:vMerge w:val="restart"/>
          </w:tcPr>
          <w:p w:rsidR="00772D17" w:rsidRPr="003761EE" w:rsidRDefault="00772D17" w:rsidP="00772D17">
            <w:pPr>
              <w:rPr>
                <w:rFonts w:ascii="Calibri" w:hAnsi="Calibri" w:cs="Arial"/>
                <w:sz w:val="20"/>
                <w:szCs w:val="20"/>
              </w:rPr>
            </w:pPr>
          </w:p>
          <w:p w:rsidR="00772D17" w:rsidRPr="003761EE" w:rsidRDefault="00772D17" w:rsidP="00772D17">
            <w:pPr>
              <w:autoSpaceDE w:val="0"/>
              <w:autoSpaceDN w:val="0"/>
              <w:adjustRightInd w:val="0"/>
              <w:rPr>
                <w:rFonts w:ascii="Calibri" w:eastAsia="Times New Roman" w:hAnsi="Calibri" w:cs="ComicSansMS"/>
                <w:sz w:val="20"/>
                <w:szCs w:val="20"/>
                <w:lang w:eastAsia="pt-PT"/>
              </w:rPr>
            </w:pPr>
            <w:r w:rsidRPr="003761EE">
              <w:rPr>
                <w:rFonts w:ascii="Calibri" w:eastAsia="Times New Roman" w:hAnsi="Calibri" w:cs="ComicSansMS"/>
                <w:sz w:val="20"/>
                <w:szCs w:val="20"/>
                <w:highlight w:val="lightGray"/>
                <w:lang w:eastAsia="pt-PT"/>
              </w:rPr>
              <w:t>AL 1.1 – Composição de uma liga metálica</w:t>
            </w:r>
          </w:p>
          <w:p w:rsidR="00772D17" w:rsidRPr="003761EE" w:rsidRDefault="00772D17" w:rsidP="00772D17">
            <w:pPr>
              <w:rPr>
                <w:rFonts w:ascii="Calibri" w:eastAsia="Times New Roman" w:hAnsi="Calibri" w:cs="ComicSansMS-Bold"/>
                <w:b/>
                <w:bCs/>
                <w:sz w:val="20"/>
                <w:szCs w:val="20"/>
                <w:lang w:eastAsia="pt-PT"/>
              </w:rPr>
            </w:pPr>
          </w:p>
          <w:p w:rsidR="00772D17" w:rsidRPr="003761EE" w:rsidRDefault="00772D17" w:rsidP="00772D17">
            <w:pPr>
              <w:jc w:val="both"/>
              <w:rPr>
                <w:rFonts w:ascii="Calibri" w:eastAsia="Times New Roman" w:hAnsi="Calibri" w:cs="ComicSansMS-Bold"/>
                <w:b/>
                <w:bCs/>
                <w:i/>
                <w:sz w:val="20"/>
                <w:szCs w:val="20"/>
                <w:lang w:eastAsia="pt-PT"/>
              </w:rPr>
            </w:pPr>
            <w:r w:rsidRPr="003761EE">
              <w:rPr>
                <w:rFonts w:ascii="Calibri" w:eastAsia="Times New Roman" w:hAnsi="Calibri" w:cs="ComicSansMS-Bold"/>
                <w:b/>
                <w:bCs/>
                <w:i/>
                <w:sz w:val="20"/>
                <w:szCs w:val="20"/>
                <w:lang w:eastAsia="pt-PT"/>
              </w:rPr>
              <w:t>Como determinar a composição de uma liga metálica?</w:t>
            </w:r>
          </w:p>
          <w:p w:rsidR="00772D17" w:rsidRPr="003761EE" w:rsidRDefault="00772D17" w:rsidP="00772D17">
            <w:pPr>
              <w:jc w:val="both"/>
              <w:rPr>
                <w:rFonts w:ascii="Calibri" w:eastAsia="Times New Roman" w:hAnsi="Calibri" w:cs="ComicSansMS-Bold"/>
                <w:b/>
                <w:bCs/>
                <w:i/>
                <w:sz w:val="20"/>
                <w:szCs w:val="20"/>
                <w:lang w:eastAsia="pt-PT"/>
              </w:rPr>
            </w:pPr>
          </w:p>
          <w:p w:rsidR="00772D17" w:rsidRPr="003761EE" w:rsidRDefault="00772D17" w:rsidP="00772D17">
            <w:pPr>
              <w:jc w:val="both"/>
              <w:rPr>
                <w:rFonts w:ascii="Calibri" w:eastAsia="Times New Roman" w:hAnsi="Calibri" w:cs="ComicSansMS-Bold"/>
                <w:b/>
                <w:bCs/>
                <w:i/>
                <w:sz w:val="20"/>
                <w:szCs w:val="20"/>
                <w:lang w:eastAsia="pt-PT"/>
              </w:rPr>
            </w:pPr>
          </w:p>
          <w:p w:rsidR="00772D17" w:rsidRPr="003761EE" w:rsidRDefault="00772D17" w:rsidP="00772D17">
            <w:pPr>
              <w:autoSpaceDE w:val="0"/>
              <w:autoSpaceDN w:val="0"/>
              <w:adjustRightInd w:val="0"/>
              <w:rPr>
                <w:rFonts w:ascii="Calibri" w:eastAsia="Times New Roman" w:hAnsi="Calibri" w:cs="ComicSansMS"/>
                <w:sz w:val="20"/>
                <w:szCs w:val="20"/>
                <w:lang w:eastAsia="pt-PT"/>
              </w:rPr>
            </w:pPr>
            <w:r w:rsidRPr="003761EE">
              <w:rPr>
                <w:rFonts w:ascii="Calibri" w:eastAsia="Times New Roman" w:hAnsi="Calibri" w:cs="ComicSansMS"/>
                <w:sz w:val="20"/>
                <w:szCs w:val="20"/>
                <w:highlight w:val="lightGray"/>
                <w:lang w:eastAsia="pt-PT"/>
              </w:rPr>
              <w:t>AL 1.2 – Um Ciclo de Cobre</w:t>
            </w:r>
          </w:p>
          <w:p w:rsidR="00772D17" w:rsidRPr="003761EE" w:rsidRDefault="00772D17" w:rsidP="00772D17">
            <w:pPr>
              <w:autoSpaceDE w:val="0"/>
              <w:autoSpaceDN w:val="0"/>
              <w:adjustRightInd w:val="0"/>
              <w:rPr>
                <w:rFonts w:ascii="Calibri" w:eastAsia="Times New Roman" w:hAnsi="Calibri" w:cs="ComicSansMS"/>
                <w:sz w:val="20"/>
                <w:szCs w:val="20"/>
                <w:lang w:eastAsia="pt-PT"/>
              </w:rPr>
            </w:pPr>
          </w:p>
          <w:p w:rsidR="00772D17" w:rsidRPr="003761EE" w:rsidRDefault="00772D17" w:rsidP="00772D17">
            <w:pPr>
              <w:jc w:val="both"/>
              <w:rPr>
                <w:rFonts w:ascii="Calibri" w:eastAsia="Times New Roman" w:hAnsi="Calibri" w:cs="ComicSansMS-Bold"/>
                <w:b/>
                <w:bCs/>
                <w:i/>
                <w:sz w:val="20"/>
                <w:szCs w:val="20"/>
                <w:lang w:eastAsia="pt-PT"/>
              </w:rPr>
            </w:pPr>
            <w:r w:rsidRPr="003761EE">
              <w:rPr>
                <w:rFonts w:ascii="Calibri" w:eastAsia="Times New Roman" w:hAnsi="Calibri" w:cs="ComicSansMS-Bold"/>
                <w:b/>
                <w:bCs/>
                <w:sz w:val="20"/>
                <w:szCs w:val="20"/>
                <w:lang w:eastAsia="pt-PT"/>
              </w:rPr>
              <w:t>Como reciclar um metal usando processos químicos?</w:t>
            </w:r>
          </w:p>
          <w:p w:rsidR="00772D17" w:rsidRPr="003761EE" w:rsidRDefault="00772D17" w:rsidP="00772D17">
            <w:pPr>
              <w:rPr>
                <w:rFonts w:ascii="Calibri" w:eastAsia="Times New Roman" w:hAnsi="Calibri" w:cs="ComicSansMS-Bold"/>
                <w:sz w:val="20"/>
                <w:szCs w:val="20"/>
                <w:lang w:eastAsia="pt-PT"/>
              </w:rPr>
            </w:pPr>
          </w:p>
          <w:p w:rsidR="00772D17" w:rsidRPr="003761EE" w:rsidRDefault="00772D17" w:rsidP="00772D17">
            <w:pPr>
              <w:rPr>
                <w:rFonts w:ascii="Calibri" w:eastAsia="Times New Roman" w:hAnsi="Calibri" w:cs="ComicSansMS-Bold"/>
                <w:sz w:val="20"/>
                <w:szCs w:val="20"/>
                <w:lang w:eastAsia="pt-PT"/>
              </w:rPr>
            </w:pPr>
          </w:p>
          <w:p w:rsidR="00772D17" w:rsidRPr="003761EE" w:rsidRDefault="00772D17" w:rsidP="00772D17">
            <w:pPr>
              <w:autoSpaceDE w:val="0"/>
              <w:autoSpaceDN w:val="0"/>
              <w:adjustRightInd w:val="0"/>
              <w:rPr>
                <w:rFonts w:ascii="Calibri" w:eastAsia="Times New Roman" w:hAnsi="Calibri" w:cs="ComicSansMS"/>
                <w:sz w:val="20"/>
                <w:szCs w:val="20"/>
                <w:lang w:eastAsia="pt-PT"/>
              </w:rPr>
            </w:pPr>
            <w:r w:rsidRPr="003761EE">
              <w:rPr>
                <w:rFonts w:ascii="Calibri" w:eastAsia="Times New Roman" w:hAnsi="Calibri" w:cs="ComicSansMS"/>
                <w:sz w:val="20"/>
                <w:szCs w:val="20"/>
                <w:highlight w:val="lightGray"/>
                <w:lang w:eastAsia="pt-PT"/>
              </w:rPr>
              <w:t>AL 1.3 – Corrosão e protecção de metais</w:t>
            </w:r>
          </w:p>
          <w:p w:rsidR="00772D17" w:rsidRPr="003761EE" w:rsidRDefault="00772D17" w:rsidP="00772D17">
            <w:pPr>
              <w:autoSpaceDE w:val="0"/>
              <w:autoSpaceDN w:val="0"/>
              <w:adjustRightInd w:val="0"/>
              <w:rPr>
                <w:rFonts w:ascii="Calibri" w:eastAsia="Times New Roman" w:hAnsi="Calibri" w:cs="ComicSansMS"/>
                <w:sz w:val="20"/>
                <w:szCs w:val="20"/>
                <w:lang w:eastAsia="pt-PT"/>
              </w:rPr>
            </w:pPr>
          </w:p>
          <w:p w:rsidR="00772D17" w:rsidRPr="003761EE" w:rsidRDefault="00772D17" w:rsidP="00772D17">
            <w:pPr>
              <w:rPr>
                <w:rFonts w:ascii="Calibri" w:eastAsia="Times New Roman" w:hAnsi="Calibri" w:cs="ComicSansMS-Bold"/>
                <w:sz w:val="20"/>
                <w:szCs w:val="20"/>
                <w:lang w:eastAsia="pt-PT"/>
              </w:rPr>
            </w:pPr>
            <w:r w:rsidRPr="003761EE">
              <w:rPr>
                <w:rFonts w:ascii="Calibri" w:eastAsia="Times New Roman" w:hAnsi="Calibri" w:cs="ComicSansMS-Bold"/>
                <w:b/>
                <w:bCs/>
                <w:sz w:val="20"/>
                <w:szCs w:val="20"/>
                <w:lang w:eastAsia="pt-PT"/>
              </w:rPr>
              <w:t>Que factores afectam a corrosão de um metal?</w:t>
            </w:r>
          </w:p>
          <w:p w:rsidR="00772D17" w:rsidRPr="003761EE" w:rsidRDefault="00772D17" w:rsidP="00772D17">
            <w:pPr>
              <w:rPr>
                <w:rFonts w:ascii="Calibri" w:eastAsia="Times New Roman" w:hAnsi="Calibri" w:cs="ComicSansMS-Bold"/>
                <w:sz w:val="20"/>
                <w:szCs w:val="20"/>
                <w:lang w:eastAsia="pt-PT"/>
              </w:rPr>
            </w:pPr>
          </w:p>
          <w:p w:rsidR="00772D17" w:rsidRPr="003761EE" w:rsidRDefault="00772D17" w:rsidP="00772D17">
            <w:pPr>
              <w:rPr>
                <w:rFonts w:ascii="Calibri" w:eastAsia="Times New Roman" w:hAnsi="Calibri" w:cs="ComicSansMS-Bold"/>
                <w:sz w:val="20"/>
                <w:szCs w:val="20"/>
                <w:lang w:eastAsia="pt-PT"/>
              </w:rPr>
            </w:pPr>
          </w:p>
          <w:p w:rsidR="00772D17" w:rsidRPr="003761EE" w:rsidRDefault="00772D17" w:rsidP="00772D17">
            <w:pPr>
              <w:autoSpaceDE w:val="0"/>
              <w:autoSpaceDN w:val="0"/>
              <w:adjustRightInd w:val="0"/>
              <w:rPr>
                <w:rFonts w:ascii="Calibri" w:eastAsia="Times New Roman" w:hAnsi="Calibri" w:cs="ComicSansMS"/>
                <w:sz w:val="20"/>
                <w:szCs w:val="20"/>
                <w:lang w:eastAsia="pt-PT"/>
              </w:rPr>
            </w:pPr>
            <w:r w:rsidRPr="003761EE">
              <w:rPr>
                <w:rFonts w:ascii="Calibri" w:eastAsia="Times New Roman" w:hAnsi="Calibri" w:cs="ComicSansMS"/>
                <w:sz w:val="20"/>
                <w:szCs w:val="20"/>
                <w:highlight w:val="lightGray"/>
                <w:lang w:eastAsia="pt-PT"/>
              </w:rPr>
              <w:t>AL 1.4 – Determinação do Ca</w:t>
            </w:r>
            <w:r w:rsidRPr="003761EE">
              <w:rPr>
                <w:rFonts w:ascii="Calibri" w:eastAsia="Times New Roman" w:hAnsi="Calibri" w:cs="ComicSansMS"/>
                <w:sz w:val="20"/>
                <w:szCs w:val="20"/>
                <w:highlight w:val="lightGray"/>
                <w:vertAlign w:val="superscript"/>
                <w:lang w:eastAsia="pt-PT"/>
              </w:rPr>
              <w:t>2+</w:t>
            </w:r>
            <w:r w:rsidRPr="003761EE">
              <w:rPr>
                <w:rFonts w:ascii="Calibri" w:eastAsia="Times New Roman" w:hAnsi="Calibri" w:cs="ComicSansMS"/>
                <w:sz w:val="20"/>
                <w:szCs w:val="20"/>
                <w:highlight w:val="lightGray"/>
                <w:lang w:eastAsia="pt-PT"/>
              </w:rPr>
              <w:t xml:space="preserve"> e Mg</w:t>
            </w:r>
            <w:r w:rsidRPr="003761EE">
              <w:rPr>
                <w:rFonts w:ascii="Calibri" w:eastAsia="Times New Roman" w:hAnsi="Calibri" w:cs="ComicSansMS"/>
                <w:sz w:val="20"/>
                <w:szCs w:val="20"/>
                <w:highlight w:val="lightGray"/>
                <w:vertAlign w:val="superscript"/>
                <w:lang w:eastAsia="pt-PT"/>
              </w:rPr>
              <w:t>2+</w:t>
            </w:r>
            <w:r w:rsidRPr="003761EE">
              <w:rPr>
                <w:rFonts w:ascii="Calibri" w:eastAsia="Times New Roman" w:hAnsi="Calibri" w:cs="ComicSansMS"/>
                <w:sz w:val="20"/>
                <w:szCs w:val="20"/>
                <w:highlight w:val="lightGray"/>
                <w:lang w:eastAsia="pt-PT"/>
              </w:rPr>
              <w:t xml:space="preserve"> em alimentos por formação de complexos</w:t>
            </w:r>
          </w:p>
          <w:p w:rsidR="00772D17" w:rsidRPr="003761EE" w:rsidRDefault="00772D17" w:rsidP="00772D17">
            <w:pPr>
              <w:rPr>
                <w:rFonts w:ascii="Calibri" w:eastAsia="Times New Roman" w:hAnsi="Calibri" w:cs="ComicSansMS"/>
                <w:sz w:val="20"/>
                <w:szCs w:val="20"/>
                <w:lang w:eastAsia="pt-PT"/>
              </w:rPr>
            </w:pPr>
          </w:p>
          <w:p w:rsidR="00772D17" w:rsidRPr="003761EE" w:rsidRDefault="00772D17" w:rsidP="00772D17">
            <w:pPr>
              <w:autoSpaceDE w:val="0"/>
              <w:autoSpaceDN w:val="0"/>
              <w:adjustRightInd w:val="0"/>
              <w:rPr>
                <w:rFonts w:ascii="Calibri" w:eastAsia="Times New Roman" w:hAnsi="Calibri" w:cs="ComicSansMS-Bold"/>
                <w:b/>
                <w:bCs/>
                <w:sz w:val="20"/>
                <w:szCs w:val="20"/>
                <w:lang w:eastAsia="pt-PT"/>
              </w:rPr>
            </w:pPr>
            <w:r w:rsidRPr="003761EE">
              <w:rPr>
                <w:rFonts w:ascii="Calibri" w:eastAsia="Times New Roman" w:hAnsi="Calibri" w:cs="ComicSansMS-Bold"/>
                <w:b/>
                <w:bCs/>
                <w:sz w:val="20"/>
                <w:szCs w:val="20"/>
                <w:lang w:eastAsia="pt-PT"/>
              </w:rPr>
              <w:t>Como determinar a quantidade de Ca</w:t>
            </w:r>
            <w:r w:rsidRPr="003761EE">
              <w:rPr>
                <w:rFonts w:ascii="Calibri" w:eastAsia="Times New Roman" w:hAnsi="Calibri" w:cs="ComicSansMS-Bold"/>
                <w:b/>
                <w:bCs/>
                <w:sz w:val="20"/>
                <w:szCs w:val="20"/>
                <w:vertAlign w:val="superscript"/>
                <w:lang w:eastAsia="pt-PT"/>
              </w:rPr>
              <w:t>2+</w:t>
            </w:r>
            <w:r w:rsidRPr="003761EE">
              <w:rPr>
                <w:rFonts w:ascii="Calibri" w:eastAsia="Times New Roman" w:hAnsi="Calibri" w:cs="ComicSansMS-Bold"/>
                <w:b/>
                <w:bCs/>
                <w:sz w:val="20"/>
                <w:szCs w:val="20"/>
                <w:lang w:eastAsia="pt-PT"/>
              </w:rPr>
              <w:t xml:space="preserve"> e Mg</w:t>
            </w:r>
            <w:r w:rsidRPr="003761EE">
              <w:rPr>
                <w:rFonts w:ascii="Calibri" w:eastAsia="Times New Roman" w:hAnsi="Calibri" w:cs="ComicSansMS-Bold"/>
                <w:b/>
                <w:bCs/>
                <w:sz w:val="20"/>
                <w:szCs w:val="20"/>
                <w:vertAlign w:val="superscript"/>
                <w:lang w:eastAsia="pt-PT"/>
              </w:rPr>
              <w:t>2+</w:t>
            </w:r>
            <w:r w:rsidRPr="003761EE">
              <w:rPr>
                <w:rFonts w:ascii="Calibri" w:eastAsia="Times New Roman" w:hAnsi="Calibri" w:cs="ComicSansMS-Bold"/>
                <w:b/>
                <w:bCs/>
                <w:sz w:val="20"/>
                <w:szCs w:val="20"/>
                <w:lang w:eastAsia="pt-PT"/>
              </w:rPr>
              <w:t xml:space="preserve"> presente num alimento usando um</w:t>
            </w:r>
          </w:p>
          <w:p w:rsidR="00772D17" w:rsidRPr="003761EE" w:rsidRDefault="00772D17" w:rsidP="00772D17">
            <w:pPr>
              <w:rPr>
                <w:rFonts w:ascii="Calibri" w:eastAsia="Times New Roman" w:hAnsi="Calibri" w:cs="ComicSansMS"/>
                <w:sz w:val="20"/>
                <w:szCs w:val="20"/>
                <w:lang w:eastAsia="pt-PT"/>
              </w:rPr>
            </w:pPr>
            <w:r w:rsidRPr="003761EE">
              <w:rPr>
                <w:rFonts w:ascii="Calibri" w:eastAsia="Times New Roman" w:hAnsi="Calibri" w:cs="ComicSansMS-Bold"/>
                <w:b/>
                <w:bCs/>
                <w:sz w:val="20"/>
                <w:szCs w:val="20"/>
                <w:lang w:eastAsia="pt-PT"/>
              </w:rPr>
              <w:t>equilíbrio de complexação?</w:t>
            </w:r>
          </w:p>
          <w:p w:rsidR="00772D17" w:rsidRPr="003761EE" w:rsidRDefault="00772D17" w:rsidP="00772D17">
            <w:pPr>
              <w:rPr>
                <w:rFonts w:ascii="Calibri" w:eastAsia="Times New Roman" w:hAnsi="Calibri" w:cs="ComicSansMS"/>
                <w:sz w:val="20"/>
                <w:szCs w:val="20"/>
                <w:lang w:eastAsia="pt-PT"/>
              </w:rPr>
            </w:pPr>
          </w:p>
          <w:p w:rsidR="00772D17" w:rsidRPr="003761EE" w:rsidRDefault="00772D17" w:rsidP="00772D17">
            <w:pPr>
              <w:rPr>
                <w:rFonts w:ascii="Calibri" w:eastAsia="Times New Roman" w:hAnsi="Calibri" w:cs="ComicSansMS"/>
                <w:sz w:val="20"/>
                <w:szCs w:val="20"/>
                <w:lang w:eastAsia="pt-PT"/>
              </w:rPr>
            </w:pPr>
            <w:r w:rsidRPr="003761EE">
              <w:rPr>
                <w:rFonts w:ascii="Calibri" w:eastAsia="Times New Roman" w:hAnsi="Calibri" w:cs="ComicSansMS"/>
                <w:sz w:val="20"/>
                <w:szCs w:val="20"/>
                <w:highlight w:val="lightGray"/>
                <w:lang w:eastAsia="pt-PT"/>
              </w:rPr>
              <w:t>AL 1.5 - A cor e a composição quantitativa de soluções com iões metálicos</w:t>
            </w:r>
          </w:p>
          <w:p w:rsidR="00772D17" w:rsidRPr="003761EE" w:rsidRDefault="00772D17" w:rsidP="00772D17">
            <w:pPr>
              <w:rPr>
                <w:rFonts w:ascii="Calibri" w:eastAsia="Times New Roman" w:hAnsi="Calibri" w:cs="ComicSansMS"/>
                <w:sz w:val="20"/>
                <w:szCs w:val="20"/>
                <w:lang w:eastAsia="pt-PT"/>
              </w:rPr>
            </w:pPr>
          </w:p>
          <w:p w:rsidR="00772D17" w:rsidRPr="003761EE" w:rsidRDefault="00772D17" w:rsidP="00772D17">
            <w:pPr>
              <w:autoSpaceDE w:val="0"/>
              <w:autoSpaceDN w:val="0"/>
              <w:adjustRightInd w:val="0"/>
              <w:rPr>
                <w:rFonts w:ascii="Calibri" w:eastAsia="Times New Roman" w:hAnsi="Calibri" w:cs="ComicSansMS-Bold"/>
                <w:b/>
                <w:bCs/>
                <w:sz w:val="20"/>
                <w:szCs w:val="20"/>
                <w:lang w:eastAsia="pt-PT"/>
              </w:rPr>
            </w:pPr>
            <w:r w:rsidRPr="003761EE">
              <w:rPr>
                <w:rFonts w:ascii="Calibri" w:eastAsia="Times New Roman" w:hAnsi="Calibri" w:cs="ComicSansMS-Bold"/>
                <w:b/>
                <w:bCs/>
                <w:sz w:val="20"/>
                <w:szCs w:val="20"/>
                <w:lang w:eastAsia="pt-PT"/>
              </w:rPr>
              <w:t>Como determinar a concentração de uma solução corada pela intensidade</w:t>
            </w:r>
          </w:p>
          <w:p w:rsidR="00772D17" w:rsidRPr="003761EE" w:rsidRDefault="00772D17" w:rsidP="00772D17">
            <w:pPr>
              <w:rPr>
                <w:rFonts w:ascii="Calibri" w:eastAsia="Times New Roman" w:hAnsi="Calibri" w:cs="ComicSansMS"/>
                <w:sz w:val="20"/>
                <w:szCs w:val="20"/>
                <w:lang w:eastAsia="pt-PT"/>
              </w:rPr>
            </w:pPr>
            <w:r w:rsidRPr="003761EE">
              <w:rPr>
                <w:rFonts w:ascii="Calibri" w:eastAsia="Times New Roman" w:hAnsi="Calibri" w:cs="ComicSansMS-Bold"/>
                <w:b/>
                <w:bCs/>
                <w:sz w:val="20"/>
                <w:szCs w:val="20"/>
                <w:lang w:eastAsia="pt-PT"/>
              </w:rPr>
              <w:t>da sua cor?</w:t>
            </w:r>
          </w:p>
          <w:p w:rsidR="00772D17" w:rsidRPr="003761EE" w:rsidRDefault="00772D17" w:rsidP="00772D17">
            <w:pPr>
              <w:rPr>
                <w:rFonts w:ascii="Calibri" w:eastAsia="Times New Roman" w:hAnsi="Calibri" w:cs="ComicSansMS"/>
                <w:sz w:val="20"/>
                <w:szCs w:val="20"/>
                <w:lang w:eastAsia="pt-PT"/>
              </w:rPr>
            </w:pPr>
          </w:p>
          <w:p w:rsidR="00772D17" w:rsidRPr="003761EE" w:rsidRDefault="00772D17" w:rsidP="00772D17">
            <w:pPr>
              <w:rPr>
                <w:rFonts w:ascii="Calibri" w:eastAsia="Times New Roman" w:hAnsi="Calibri" w:cs="ComicSansMS"/>
                <w:sz w:val="20"/>
                <w:szCs w:val="20"/>
                <w:lang w:eastAsia="pt-PT"/>
              </w:rPr>
            </w:pPr>
          </w:p>
          <w:p w:rsidR="00772D17" w:rsidRPr="003761EE" w:rsidRDefault="00772D17" w:rsidP="00772D17">
            <w:pPr>
              <w:autoSpaceDE w:val="0"/>
              <w:autoSpaceDN w:val="0"/>
              <w:adjustRightInd w:val="0"/>
              <w:rPr>
                <w:rFonts w:ascii="Calibri" w:eastAsia="Times New Roman" w:hAnsi="Calibri" w:cs="ComicSansMS"/>
                <w:sz w:val="20"/>
                <w:szCs w:val="20"/>
                <w:lang w:eastAsia="pt-PT"/>
              </w:rPr>
            </w:pPr>
            <w:r w:rsidRPr="003761EE">
              <w:rPr>
                <w:rFonts w:ascii="Calibri" w:eastAsia="Times New Roman" w:hAnsi="Calibri" w:cs="ComicSansMS"/>
                <w:sz w:val="20"/>
                <w:szCs w:val="20"/>
                <w:highlight w:val="lightGray"/>
                <w:lang w:eastAsia="pt-PT"/>
              </w:rPr>
              <w:t>AL 1.6 – Funcionamento de um sistema tampão</w:t>
            </w:r>
          </w:p>
          <w:p w:rsidR="00772D17" w:rsidRPr="003761EE" w:rsidRDefault="00772D17" w:rsidP="00772D17">
            <w:pPr>
              <w:autoSpaceDE w:val="0"/>
              <w:autoSpaceDN w:val="0"/>
              <w:adjustRightInd w:val="0"/>
              <w:rPr>
                <w:rFonts w:ascii="Calibri" w:eastAsia="Times New Roman" w:hAnsi="Calibri" w:cs="ComicSansMS"/>
                <w:sz w:val="20"/>
                <w:szCs w:val="20"/>
                <w:lang w:eastAsia="pt-PT"/>
              </w:rPr>
            </w:pPr>
          </w:p>
          <w:p w:rsidR="00772D17" w:rsidRPr="003761EE" w:rsidRDefault="00772D17" w:rsidP="00772D17">
            <w:pPr>
              <w:rPr>
                <w:rFonts w:ascii="Calibri" w:eastAsia="Times New Roman" w:hAnsi="Calibri" w:cs="ComicSansMS-Bold"/>
                <w:b/>
                <w:bCs/>
                <w:sz w:val="20"/>
                <w:szCs w:val="20"/>
                <w:lang w:eastAsia="pt-PT"/>
              </w:rPr>
            </w:pPr>
            <w:r w:rsidRPr="003761EE">
              <w:rPr>
                <w:rFonts w:ascii="Calibri" w:eastAsia="Times New Roman" w:hAnsi="Calibri" w:cs="ComicSansMS-Bold"/>
                <w:b/>
                <w:bCs/>
                <w:sz w:val="20"/>
                <w:szCs w:val="20"/>
                <w:lang w:eastAsia="pt-PT"/>
              </w:rPr>
              <w:t xml:space="preserve">Como simular o efeito tampão do sangue face a variações de </w:t>
            </w:r>
            <w:r w:rsidRPr="003761EE">
              <w:rPr>
                <w:rFonts w:ascii="Calibri" w:eastAsia="Times New Roman" w:hAnsi="Calibri" w:cs="ComicSansMS"/>
                <w:sz w:val="20"/>
                <w:szCs w:val="20"/>
                <w:lang w:eastAsia="pt-PT"/>
              </w:rPr>
              <w:t xml:space="preserve">pH </w:t>
            </w:r>
            <w:r w:rsidRPr="003761EE">
              <w:rPr>
                <w:rFonts w:ascii="Calibri" w:eastAsia="Times New Roman" w:hAnsi="Calibri" w:cs="ComicSansMS-Bold"/>
                <w:b/>
                <w:bCs/>
                <w:sz w:val="20"/>
                <w:szCs w:val="20"/>
                <w:lang w:eastAsia="pt-PT"/>
              </w:rPr>
              <w:t>?</w:t>
            </w:r>
          </w:p>
          <w:p w:rsidR="00772D17" w:rsidRPr="003761EE" w:rsidRDefault="00772D17" w:rsidP="00772D17">
            <w:pPr>
              <w:rPr>
                <w:rFonts w:ascii="Calibri" w:eastAsia="Times New Roman" w:hAnsi="Calibri" w:cs="ComicSansMS-Bold"/>
                <w:b/>
                <w:bCs/>
                <w:sz w:val="20"/>
                <w:szCs w:val="20"/>
                <w:lang w:eastAsia="pt-PT"/>
              </w:rPr>
            </w:pPr>
          </w:p>
          <w:p w:rsidR="00772D17" w:rsidRPr="003761EE" w:rsidRDefault="00772D17" w:rsidP="00772D17">
            <w:pPr>
              <w:autoSpaceDE w:val="0"/>
              <w:autoSpaceDN w:val="0"/>
              <w:adjustRightInd w:val="0"/>
              <w:rPr>
                <w:rFonts w:ascii="Calibri" w:eastAsia="Times New Roman" w:hAnsi="Calibri" w:cs="ComicSansMS"/>
                <w:sz w:val="20"/>
                <w:szCs w:val="20"/>
                <w:highlight w:val="lightGray"/>
                <w:lang w:eastAsia="pt-PT"/>
              </w:rPr>
            </w:pPr>
            <w:r w:rsidRPr="003761EE">
              <w:rPr>
                <w:rFonts w:ascii="Calibri" w:eastAsia="Times New Roman" w:hAnsi="Calibri" w:cs="ComicSansMS"/>
                <w:sz w:val="20"/>
                <w:szCs w:val="20"/>
                <w:highlight w:val="lightGray"/>
                <w:lang w:eastAsia="pt-PT"/>
              </w:rPr>
              <w:t>AL 1.7 – Catálise enzimática: efeito da temperatura e de um inibidor sobre</w:t>
            </w:r>
          </w:p>
          <w:p w:rsidR="00772D17" w:rsidRPr="003761EE" w:rsidRDefault="00772D17" w:rsidP="00772D17">
            <w:pPr>
              <w:rPr>
                <w:rFonts w:ascii="Calibri" w:eastAsia="Times New Roman" w:hAnsi="Calibri" w:cs="ComicSansMS"/>
                <w:sz w:val="20"/>
                <w:szCs w:val="20"/>
                <w:lang w:eastAsia="pt-PT"/>
              </w:rPr>
            </w:pPr>
            <w:r w:rsidRPr="003761EE">
              <w:rPr>
                <w:rFonts w:ascii="Calibri" w:eastAsia="Times New Roman" w:hAnsi="Calibri" w:cs="ComicSansMS"/>
                <w:sz w:val="20"/>
                <w:szCs w:val="20"/>
                <w:highlight w:val="lightGray"/>
                <w:lang w:eastAsia="pt-PT"/>
              </w:rPr>
              <w:t>uma reacção bioquímica</w:t>
            </w:r>
          </w:p>
          <w:p w:rsidR="00772D17" w:rsidRPr="003761EE" w:rsidRDefault="00772D17" w:rsidP="00772D17">
            <w:pPr>
              <w:rPr>
                <w:rFonts w:ascii="Calibri" w:eastAsia="Times New Roman" w:hAnsi="Calibri" w:cs="ComicSansMS"/>
                <w:sz w:val="20"/>
                <w:szCs w:val="20"/>
                <w:lang w:eastAsia="pt-PT"/>
              </w:rPr>
            </w:pPr>
          </w:p>
          <w:p w:rsidR="00772D17" w:rsidRPr="003761EE" w:rsidRDefault="00772D17" w:rsidP="00772D17">
            <w:pPr>
              <w:autoSpaceDE w:val="0"/>
              <w:autoSpaceDN w:val="0"/>
              <w:adjustRightInd w:val="0"/>
              <w:rPr>
                <w:rFonts w:ascii="Calibri" w:eastAsia="Times New Roman" w:hAnsi="Calibri" w:cs="ComicSansMS-Bold"/>
                <w:b/>
                <w:bCs/>
                <w:sz w:val="20"/>
                <w:szCs w:val="20"/>
                <w:lang w:eastAsia="pt-PT"/>
              </w:rPr>
            </w:pPr>
            <w:r w:rsidRPr="003761EE">
              <w:rPr>
                <w:rFonts w:ascii="Calibri" w:eastAsia="Times New Roman" w:hAnsi="Calibri" w:cs="ComicSansMS-Bold"/>
                <w:b/>
                <w:bCs/>
                <w:sz w:val="20"/>
                <w:szCs w:val="20"/>
                <w:lang w:eastAsia="pt-PT"/>
              </w:rPr>
              <w:t>A velocidade de uma reacção química catalisada por uma enzima pode ser alterada</w:t>
            </w:r>
          </w:p>
          <w:p w:rsidR="00772D17" w:rsidRPr="003761EE" w:rsidRDefault="00772D17" w:rsidP="00772D17">
            <w:pPr>
              <w:rPr>
                <w:rFonts w:ascii="Calibri" w:eastAsia="Times New Roman" w:hAnsi="Calibri" w:cs="ComicSansMS"/>
                <w:sz w:val="20"/>
                <w:szCs w:val="20"/>
                <w:lang w:eastAsia="pt-PT"/>
              </w:rPr>
            </w:pPr>
            <w:r w:rsidRPr="003761EE">
              <w:rPr>
                <w:rFonts w:ascii="Calibri" w:eastAsia="Times New Roman" w:hAnsi="Calibri" w:cs="ComicSansMS-Bold"/>
                <w:b/>
                <w:bCs/>
                <w:sz w:val="20"/>
                <w:szCs w:val="20"/>
                <w:lang w:eastAsia="pt-PT"/>
              </w:rPr>
              <w:t>por acção da temperatura ou de um inibidor?</w:t>
            </w:r>
          </w:p>
        </w:tc>
      </w:tr>
      <w:tr w:rsidR="00772D17" w:rsidRPr="00772D17">
        <w:trPr>
          <w:trHeight w:val="3506"/>
        </w:trPr>
        <w:tc>
          <w:tcPr>
            <w:tcW w:w="4548" w:type="dxa"/>
            <w:vAlign w:val="center"/>
          </w:tcPr>
          <w:p w:rsidR="00772D17" w:rsidRPr="003761EE" w:rsidRDefault="00772D17" w:rsidP="00772D17">
            <w:pPr>
              <w:rPr>
                <w:rFonts w:ascii="Calibri" w:eastAsia="Times New Roman" w:hAnsi="Calibri" w:cs="ComicSansMS-Bold"/>
                <w:b/>
                <w:bCs/>
                <w:sz w:val="20"/>
                <w:szCs w:val="20"/>
                <w:lang w:eastAsia="pt-PT"/>
              </w:rPr>
            </w:pPr>
          </w:p>
          <w:p w:rsidR="00772D17" w:rsidRPr="003761EE" w:rsidRDefault="00772D17" w:rsidP="00772D17">
            <w:pPr>
              <w:rPr>
                <w:rFonts w:ascii="Calibri" w:eastAsia="Times New Roman" w:hAnsi="Calibri" w:cs="ComicSansMS-Bold"/>
                <w:b/>
                <w:bCs/>
                <w:sz w:val="20"/>
                <w:szCs w:val="20"/>
                <w:lang w:eastAsia="pt-PT"/>
              </w:rPr>
            </w:pPr>
          </w:p>
          <w:p w:rsidR="00772D17" w:rsidRPr="003761EE" w:rsidRDefault="00772D17" w:rsidP="00772D17">
            <w:pPr>
              <w:rPr>
                <w:rFonts w:ascii="Calibri" w:eastAsia="Times New Roman" w:hAnsi="Calibri" w:cs="ComicSansMS-Bold"/>
                <w:b/>
                <w:bCs/>
                <w:sz w:val="20"/>
                <w:szCs w:val="20"/>
                <w:lang w:eastAsia="pt-PT"/>
              </w:rPr>
            </w:pPr>
            <w:r w:rsidRPr="003761EE">
              <w:rPr>
                <w:rFonts w:ascii="Calibri" w:eastAsia="Times New Roman" w:hAnsi="Calibri" w:cs="ComicSansMS-Bold"/>
                <w:b/>
                <w:bCs/>
                <w:sz w:val="20"/>
                <w:szCs w:val="20"/>
                <w:lang w:eastAsia="pt-PT"/>
              </w:rPr>
              <w:t>Degradação dos Metais</w:t>
            </w:r>
          </w:p>
          <w:p w:rsidR="00772D17" w:rsidRPr="003761EE" w:rsidRDefault="00772D17" w:rsidP="00772D17">
            <w:pPr>
              <w:rPr>
                <w:rFonts w:ascii="Calibri" w:eastAsia="Times New Roman" w:hAnsi="Calibri" w:cs="ComicSansMS-Bold"/>
                <w:b/>
                <w:bCs/>
                <w:sz w:val="20"/>
                <w:szCs w:val="20"/>
                <w:lang w:eastAsia="pt-PT"/>
              </w:rPr>
            </w:pPr>
          </w:p>
          <w:p w:rsidR="00772D17" w:rsidRPr="003761EE" w:rsidRDefault="00772D17" w:rsidP="00772D17">
            <w:pPr>
              <w:rPr>
                <w:rFonts w:ascii="Calibri" w:eastAsia="Times New Roman" w:hAnsi="Calibri" w:cs="ComicSansMS-Bold"/>
                <w:bCs/>
                <w:sz w:val="20"/>
                <w:szCs w:val="20"/>
                <w:lang w:eastAsia="pt-PT"/>
              </w:rPr>
            </w:pPr>
            <w:r w:rsidRPr="003761EE">
              <w:rPr>
                <w:rFonts w:ascii="Calibri" w:eastAsia="Times New Roman" w:hAnsi="Calibri" w:cs="ComicSansMS-Bold"/>
                <w:bCs/>
                <w:sz w:val="20"/>
                <w:szCs w:val="20"/>
                <w:lang w:eastAsia="pt-PT"/>
              </w:rPr>
              <w:t>- Corrosão: uma oxidação indesejada</w:t>
            </w:r>
          </w:p>
          <w:p w:rsidR="00772D17" w:rsidRPr="003761EE" w:rsidRDefault="00772D17" w:rsidP="00772D17">
            <w:pPr>
              <w:rPr>
                <w:rFonts w:ascii="Calibri" w:eastAsia="Times New Roman" w:hAnsi="Calibri" w:cs="ComicSansMS-Bold"/>
                <w:bCs/>
                <w:sz w:val="20"/>
                <w:szCs w:val="20"/>
                <w:lang w:eastAsia="pt-PT"/>
              </w:rPr>
            </w:pPr>
            <w:r w:rsidRPr="003761EE">
              <w:rPr>
                <w:rFonts w:ascii="Calibri" w:eastAsia="Times New Roman" w:hAnsi="Calibri" w:cs="ComicSansMS-Bold"/>
                <w:bCs/>
                <w:sz w:val="20"/>
                <w:szCs w:val="20"/>
                <w:lang w:eastAsia="pt-PT"/>
              </w:rPr>
              <w:t xml:space="preserve">- Pilhas e baterias: uma oxidação útil </w:t>
            </w:r>
          </w:p>
          <w:p w:rsidR="00772D17" w:rsidRPr="003761EE" w:rsidRDefault="00772D17" w:rsidP="00772D17">
            <w:pPr>
              <w:rPr>
                <w:rFonts w:ascii="Calibri" w:eastAsia="Times New Roman" w:hAnsi="Calibri" w:cs="ComicSansMS-Bold"/>
                <w:bCs/>
                <w:sz w:val="20"/>
                <w:szCs w:val="20"/>
                <w:lang w:eastAsia="pt-PT"/>
              </w:rPr>
            </w:pPr>
            <w:r w:rsidRPr="003761EE">
              <w:rPr>
                <w:rFonts w:ascii="Calibri" w:eastAsia="Times New Roman" w:hAnsi="Calibri" w:cs="ComicSansMS-Bold"/>
                <w:bCs/>
                <w:sz w:val="20"/>
                <w:szCs w:val="20"/>
                <w:lang w:eastAsia="pt-PT"/>
              </w:rPr>
              <w:t>- Protecção de metais</w:t>
            </w:r>
          </w:p>
          <w:p w:rsidR="00772D17" w:rsidRPr="003761EE" w:rsidRDefault="00772D17" w:rsidP="00772D17">
            <w:pPr>
              <w:rPr>
                <w:rFonts w:ascii="Calibri" w:eastAsia="Times New Roman" w:hAnsi="Calibri" w:cs="ComicSansMS-Bold"/>
                <w:bCs/>
                <w:sz w:val="20"/>
                <w:szCs w:val="20"/>
                <w:lang w:eastAsia="pt-PT"/>
              </w:rPr>
            </w:pPr>
          </w:p>
          <w:p w:rsidR="00772D17" w:rsidRPr="003761EE" w:rsidRDefault="00772D17" w:rsidP="00772D17">
            <w:pPr>
              <w:rPr>
                <w:rFonts w:ascii="Calibri" w:eastAsia="Times New Roman" w:hAnsi="Calibri" w:cs="ComicSansMS-Bold"/>
                <w:bCs/>
                <w:sz w:val="20"/>
                <w:szCs w:val="20"/>
                <w:lang w:eastAsia="pt-PT"/>
              </w:rPr>
            </w:pPr>
          </w:p>
          <w:p w:rsidR="00772D17" w:rsidRPr="003761EE" w:rsidRDefault="00772D17" w:rsidP="00772D17">
            <w:pPr>
              <w:rPr>
                <w:rFonts w:ascii="Calibri" w:eastAsia="Times New Roman" w:hAnsi="Calibri" w:cs="ComicSansMS-Bold"/>
                <w:bCs/>
                <w:sz w:val="20"/>
                <w:szCs w:val="20"/>
                <w:lang w:eastAsia="pt-PT"/>
              </w:rPr>
            </w:pPr>
          </w:p>
          <w:p w:rsidR="00772D17" w:rsidRPr="003761EE" w:rsidRDefault="00772D17" w:rsidP="00772D17">
            <w:pPr>
              <w:rPr>
                <w:rFonts w:ascii="Calibri" w:eastAsia="Times New Roman" w:hAnsi="Calibri" w:cs="ComicSansMS-Bold"/>
                <w:b/>
                <w:bCs/>
                <w:sz w:val="20"/>
                <w:szCs w:val="20"/>
                <w:lang w:eastAsia="pt-PT"/>
              </w:rPr>
            </w:pPr>
          </w:p>
        </w:tc>
        <w:tc>
          <w:tcPr>
            <w:tcW w:w="5312" w:type="dxa"/>
            <w:vMerge/>
          </w:tcPr>
          <w:p w:rsidR="00772D17" w:rsidRPr="00772D17" w:rsidRDefault="00772D17" w:rsidP="00772D17">
            <w:pPr>
              <w:rPr>
                <w:rFonts w:ascii="Calibri" w:eastAsia="Times New Roman" w:hAnsi="Calibri" w:cs="ComicSansMS-Bold"/>
                <w:b/>
                <w:bCs/>
                <w:sz w:val="22"/>
                <w:szCs w:val="22"/>
                <w:lang w:eastAsia="pt-PT"/>
              </w:rPr>
            </w:pPr>
          </w:p>
        </w:tc>
      </w:tr>
      <w:tr w:rsidR="00772D17" w:rsidRPr="00772D17">
        <w:trPr>
          <w:trHeight w:val="3506"/>
        </w:trPr>
        <w:tc>
          <w:tcPr>
            <w:tcW w:w="4548" w:type="dxa"/>
            <w:vAlign w:val="center"/>
          </w:tcPr>
          <w:p w:rsidR="00772D17" w:rsidRPr="003761EE" w:rsidRDefault="00772D17" w:rsidP="00772D17">
            <w:pPr>
              <w:rPr>
                <w:rFonts w:ascii="Calibri" w:eastAsia="Times New Roman" w:hAnsi="Calibri" w:cs="ComicSansMS-Bold"/>
                <w:b/>
                <w:bCs/>
                <w:sz w:val="20"/>
                <w:szCs w:val="20"/>
                <w:lang w:eastAsia="pt-PT"/>
              </w:rPr>
            </w:pPr>
            <w:r w:rsidRPr="003761EE">
              <w:rPr>
                <w:rFonts w:ascii="Calibri" w:eastAsia="Times New Roman" w:hAnsi="Calibri" w:cs="ComicSansMS-Bold"/>
                <w:b/>
                <w:bCs/>
                <w:sz w:val="20"/>
                <w:szCs w:val="20"/>
                <w:lang w:eastAsia="pt-PT"/>
              </w:rPr>
              <w:t>Metais, Ambiente e Vida</w:t>
            </w:r>
          </w:p>
          <w:p w:rsidR="00772D17" w:rsidRPr="003761EE" w:rsidRDefault="00772D17" w:rsidP="00772D17">
            <w:pPr>
              <w:rPr>
                <w:rFonts w:ascii="Calibri" w:eastAsia="Times New Roman" w:hAnsi="Calibri" w:cs="ComicSansMS-Bold"/>
                <w:b/>
                <w:bCs/>
                <w:sz w:val="20"/>
                <w:szCs w:val="20"/>
                <w:lang w:eastAsia="pt-PT"/>
              </w:rPr>
            </w:pPr>
          </w:p>
          <w:p w:rsidR="00772D17" w:rsidRPr="003761EE" w:rsidRDefault="00772D17" w:rsidP="00772D17">
            <w:pPr>
              <w:rPr>
                <w:rFonts w:ascii="Calibri" w:eastAsia="Times New Roman" w:hAnsi="Calibri" w:cs="ComicSansMS-Bold"/>
                <w:bCs/>
                <w:sz w:val="20"/>
                <w:szCs w:val="20"/>
                <w:lang w:eastAsia="pt-PT"/>
              </w:rPr>
            </w:pPr>
            <w:r w:rsidRPr="003761EE">
              <w:rPr>
                <w:rFonts w:ascii="Calibri" w:eastAsia="Times New Roman" w:hAnsi="Calibri" w:cs="ComicSansMS-Bold"/>
                <w:bCs/>
                <w:sz w:val="20"/>
                <w:szCs w:val="20"/>
                <w:lang w:eastAsia="pt-PT"/>
              </w:rPr>
              <w:t>- Dos minerais aos materiais metálicos</w:t>
            </w:r>
          </w:p>
          <w:p w:rsidR="00772D17" w:rsidRPr="003761EE" w:rsidRDefault="00772D17" w:rsidP="00772D17">
            <w:pPr>
              <w:rPr>
                <w:rFonts w:ascii="Calibri" w:eastAsia="Times New Roman" w:hAnsi="Calibri" w:cs="ComicSansMS-Bold"/>
                <w:bCs/>
                <w:sz w:val="20"/>
                <w:szCs w:val="20"/>
                <w:lang w:eastAsia="pt-PT"/>
              </w:rPr>
            </w:pPr>
            <w:r w:rsidRPr="003761EE">
              <w:rPr>
                <w:rFonts w:ascii="Calibri" w:eastAsia="Times New Roman" w:hAnsi="Calibri" w:cs="ComicSansMS-Bold"/>
                <w:bCs/>
                <w:sz w:val="20"/>
                <w:szCs w:val="20"/>
                <w:lang w:eastAsia="pt-PT"/>
              </w:rPr>
              <w:t>- Metais, complexos e cor</w:t>
            </w:r>
          </w:p>
          <w:p w:rsidR="00772D17" w:rsidRPr="003761EE" w:rsidRDefault="00772D17" w:rsidP="00772D17">
            <w:pPr>
              <w:rPr>
                <w:rFonts w:ascii="Calibri" w:eastAsia="Times New Roman" w:hAnsi="Calibri" w:cs="ComicSansMS-Bold"/>
                <w:bCs/>
                <w:sz w:val="20"/>
                <w:szCs w:val="20"/>
                <w:lang w:eastAsia="pt-PT"/>
              </w:rPr>
            </w:pPr>
            <w:r w:rsidRPr="003761EE">
              <w:rPr>
                <w:rFonts w:ascii="Calibri" w:eastAsia="Times New Roman" w:hAnsi="Calibri" w:cs="ComicSansMS-Bold"/>
                <w:bCs/>
                <w:sz w:val="20"/>
                <w:szCs w:val="20"/>
                <w:lang w:eastAsia="pt-PT"/>
              </w:rPr>
              <w:t>- Os metais no organismo humano</w:t>
            </w:r>
          </w:p>
          <w:p w:rsidR="00772D17" w:rsidRPr="003761EE" w:rsidRDefault="00772D17" w:rsidP="00772D17">
            <w:pPr>
              <w:rPr>
                <w:rFonts w:ascii="Calibri" w:eastAsia="Times New Roman" w:hAnsi="Calibri" w:cs="ComicSansMS-Bold"/>
                <w:b/>
                <w:bCs/>
                <w:sz w:val="20"/>
                <w:szCs w:val="20"/>
                <w:lang w:eastAsia="pt-PT"/>
              </w:rPr>
            </w:pPr>
            <w:r w:rsidRPr="003761EE">
              <w:rPr>
                <w:rFonts w:ascii="Calibri" w:eastAsia="Times New Roman" w:hAnsi="Calibri" w:cs="ComicSansMS-Bold"/>
                <w:bCs/>
                <w:sz w:val="20"/>
                <w:szCs w:val="20"/>
                <w:lang w:eastAsia="pt-PT"/>
              </w:rPr>
              <w:t>- Os metais como catalisadores</w:t>
            </w:r>
          </w:p>
        </w:tc>
        <w:tc>
          <w:tcPr>
            <w:tcW w:w="5312" w:type="dxa"/>
            <w:vMerge/>
          </w:tcPr>
          <w:p w:rsidR="00772D17" w:rsidRPr="00772D17" w:rsidRDefault="00772D17" w:rsidP="00772D17">
            <w:pPr>
              <w:rPr>
                <w:rFonts w:ascii="Calibri" w:eastAsia="Times New Roman" w:hAnsi="Calibri" w:cs="ComicSansMS-Bold"/>
                <w:b/>
                <w:bCs/>
                <w:sz w:val="22"/>
                <w:szCs w:val="22"/>
                <w:lang w:eastAsia="pt-PT"/>
              </w:rPr>
            </w:pPr>
          </w:p>
        </w:tc>
      </w:tr>
      <w:tr w:rsidR="003761EE" w:rsidRPr="00772D17">
        <w:trPr>
          <w:trHeight w:val="709"/>
        </w:trPr>
        <w:tc>
          <w:tcPr>
            <w:tcW w:w="9860" w:type="dxa"/>
            <w:gridSpan w:val="2"/>
            <w:vAlign w:val="center"/>
          </w:tcPr>
          <w:p w:rsidR="003761EE" w:rsidRPr="003761EE" w:rsidRDefault="003761EE" w:rsidP="003761EE">
            <w:pPr>
              <w:tabs>
                <w:tab w:val="left" w:pos="1002"/>
              </w:tabs>
              <w:rPr>
                <w:rFonts w:ascii="Calibri" w:eastAsia="Times New Roman" w:hAnsi="Calibri" w:cs="ComicSansMS-Bold"/>
                <w:b/>
                <w:bCs/>
                <w:sz w:val="20"/>
                <w:szCs w:val="20"/>
                <w:lang w:eastAsia="pt-PT"/>
              </w:rPr>
            </w:pPr>
            <w:r w:rsidRPr="003761EE">
              <w:rPr>
                <w:rFonts w:ascii="Calibri" w:eastAsia="Times New Roman" w:hAnsi="Calibri" w:cs="ComicSansMS-Bold"/>
                <w:b/>
                <w:bCs/>
                <w:sz w:val="20"/>
                <w:szCs w:val="20"/>
                <w:highlight w:val="lightGray"/>
                <w:lang w:eastAsia="pt-PT"/>
              </w:rPr>
              <w:t>Actividade de Projecto Laboratorial (APL)</w:t>
            </w:r>
          </w:p>
          <w:p w:rsidR="003761EE" w:rsidRPr="003761EE" w:rsidRDefault="003761EE" w:rsidP="003761EE">
            <w:pPr>
              <w:tabs>
                <w:tab w:val="left" w:pos="1002"/>
              </w:tabs>
              <w:jc w:val="center"/>
              <w:rPr>
                <w:rFonts w:ascii="Calibri" w:eastAsia="Times New Roman" w:hAnsi="Calibri" w:cs="ComicSansMS-Bold"/>
                <w:b/>
                <w:bCs/>
                <w:sz w:val="20"/>
                <w:szCs w:val="20"/>
                <w:lang w:eastAsia="pt-PT"/>
              </w:rPr>
            </w:pPr>
          </w:p>
          <w:p w:rsidR="003761EE" w:rsidRPr="003761EE" w:rsidRDefault="003761EE" w:rsidP="003761EE">
            <w:pPr>
              <w:tabs>
                <w:tab w:val="left" w:pos="1002"/>
              </w:tabs>
              <w:jc w:val="both"/>
              <w:rPr>
                <w:rFonts w:ascii="Calibri" w:eastAsia="Times New Roman" w:hAnsi="Calibri" w:cs="ComicSansMS-Bold"/>
                <w:b/>
                <w:bCs/>
                <w:lang w:eastAsia="pt-PT"/>
              </w:rPr>
            </w:pPr>
            <w:r w:rsidRPr="003761EE">
              <w:rPr>
                <w:rFonts w:ascii="Calibri" w:eastAsia="Times New Roman" w:hAnsi="Calibri" w:cs="ComicSansMS-Bold"/>
                <w:b/>
                <w:bCs/>
                <w:sz w:val="20"/>
                <w:szCs w:val="20"/>
                <w:lang w:eastAsia="pt-PT"/>
              </w:rPr>
              <w:t>APL 1 – Construção de uma pilha com diferença de potencial determinada</w:t>
            </w:r>
          </w:p>
        </w:tc>
      </w:tr>
    </w:tbl>
    <w:p w:rsidR="003761EE" w:rsidRDefault="003761EE" w:rsidP="001C2EEA">
      <w:pPr>
        <w:tabs>
          <w:tab w:val="left" w:pos="1002"/>
        </w:tabs>
        <w:rPr>
          <w:rFonts w:ascii="Calibri" w:eastAsia="Times New Roman" w:hAnsi="Calibri" w:cs="ComicSansMS-Bold"/>
          <w:b/>
          <w:bCs/>
          <w:i/>
          <w:sz w:val="22"/>
          <w:szCs w:val="22"/>
          <w:lang w:eastAsia="pt-PT"/>
        </w:rPr>
      </w:pPr>
    </w:p>
    <w:p w:rsidR="003761EE" w:rsidRPr="003761EE" w:rsidRDefault="003761EE" w:rsidP="003761EE">
      <w:pPr>
        <w:tabs>
          <w:tab w:val="left" w:pos="1002"/>
        </w:tabs>
        <w:jc w:val="both"/>
        <w:rPr>
          <w:rFonts w:ascii="Calibri" w:eastAsia="Times New Roman" w:hAnsi="Calibri" w:cs="ComicSansMS-Bold"/>
          <w:b/>
          <w:bCs/>
          <w:i/>
          <w:sz w:val="22"/>
          <w:szCs w:val="22"/>
          <w:lang w:eastAsia="pt-PT"/>
        </w:rPr>
      </w:pPr>
      <w:r w:rsidRPr="003761EE">
        <w:rPr>
          <w:rFonts w:ascii="Calibri" w:eastAsia="Times New Roman" w:hAnsi="Calibri" w:cs="ComicSansMS-Bold"/>
          <w:b/>
          <w:bCs/>
          <w:i/>
          <w:sz w:val="22"/>
          <w:szCs w:val="22"/>
          <w:lang w:eastAsia="pt-PT"/>
        </w:rPr>
        <w:t>Nesta unidade, das setes actividades laboratoriais, três são de carácter obrigató</w:t>
      </w:r>
      <w:r>
        <w:rPr>
          <w:rFonts w:ascii="Calibri" w:eastAsia="Times New Roman" w:hAnsi="Calibri" w:cs="ComicSansMS-Bold"/>
          <w:b/>
          <w:bCs/>
          <w:i/>
          <w:sz w:val="22"/>
          <w:szCs w:val="22"/>
          <w:lang w:eastAsia="pt-PT"/>
        </w:rPr>
        <w:t>rio e das restantes quatro serão</w:t>
      </w:r>
      <w:r w:rsidRPr="003761EE">
        <w:rPr>
          <w:rFonts w:ascii="Calibri" w:eastAsia="Times New Roman" w:hAnsi="Calibri" w:cs="ComicSansMS-Bold"/>
          <w:b/>
          <w:bCs/>
          <w:i/>
          <w:sz w:val="22"/>
          <w:szCs w:val="22"/>
          <w:lang w:eastAsia="pt-PT"/>
        </w:rPr>
        <w:t xml:space="preserve"> leccionadas, pelo menos, duas.</w:t>
      </w:r>
    </w:p>
    <w:p w:rsidR="00366176" w:rsidRDefault="00366176" w:rsidP="003761EE">
      <w:pPr>
        <w:tabs>
          <w:tab w:val="left" w:pos="1002"/>
        </w:tabs>
        <w:jc w:val="center"/>
        <w:rPr>
          <w:rFonts w:ascii="Calibri" w:eastAsia="Times New Roman" w:hAnsi="Calibri" w:cs="ComicSansMS-Bold"/>
          <w:b/>
          <w:bCs/>
          <w:sz w:val="28"/>
          <w:szCs w:val="28"/>
          <w:highlight w:val="lightGray"/>
          <w:lang w:eastAsia="pt-PT"/>
        </w:rPr>
      </w:pPr>
    </w:p>
    <w:p w:rsidR="003761EE" w:rsidRDefault="003761EE" w:rsidP="003761EE">
      <w:pPr>
        <w:tabs>
          <w:tab w:val="left" w:pos="1002"/>
        </w:tabs>
        <w:jc w:val="center"/>
        <w:rPr>
          <w:rFonts w:ascii="Calibri" w:eastAsia="Times New Roman" w:hAnsi="Calibri" w:cs="ComicSansMS-Bold"/>
          <w:b/>
          <w:bCs/>
          <w:sz w:val="28"/>
          <w:szCs w:val="28"/>
          <w:lang w:eastAsia="pt-PT"/>
        </w:rPr>
      </w:pPr>
      <w:r w:rsidRPr="003761EE">
        <w:rPr>
          <w:rFonts w:ascii="Calibri" w:eastAsia="Times New Roman" w:hAnsi="Calibri" w:cs="ComicSansMS-Bold"/>
          <w:b/>
          <w:bCs/>
          <w:sz w:val="28"/>
          <w:szCs w:val="28"/>
          <w:highlight w:val="lightGray"/>
          <w:lang w:eastAsia="pt-PT"/>
        </w:rPr>
        <w:lastRenderedPageBreak/>
        <w:t>Diagrama sequencial da Unidade 1</w:t>
      </w:r>
    </w:p>
    <w:p w:rsidR="003761EE" w:rsidRPr="003761EE" w:rsidRDefault="003761EE" w:rsidP="003761EE">
      <w:pPr>
        <w:tabs>
          <w:tab w:val="left" w:pos="1002"/>
        </w:tabs>
        <w:jc w:val="center"/>
        <w:rPr>
          <w:rFonts w:ascii="Calibri" w:eastAsia="Times New Roman" w:hAnsi="Calibri" w:cs="ComicSansMS-Bold"/>
          <w:b/>
          <w:bCs/>
          <w:sz w:val="28"/>
          <w:szCs w:val="28"/>
          <w:lang w:eastAsia="pt-PT"/>
        </w:rPr>
      </w:pPr>
    </w:p>
    <w:p w:rsidR="001C2EEA" w:rsidRPr="00772D17" w:rsidRDefault="001C2EEA" w:rsidP="00772D17">
      <w:pPr>
        <w:tabs>
          <w:tab w:val="left" w:pos="1002"/>
        </w:tabs>
        <w:jc w:val="center"/>
        <w:rPr>
          <w:rFonts w:ascii="Calibri" w:hAnsi="Calibri" w:cs="Arial"/>
          <w:sz w:val="22"/>
          <w:szCs w:val="22"/>
        </w:rPr>
      </w:pPr>
    </w:p>
    <w:p w:rsidR="001C2EEA" w:rsidRDefault="00695662" w:rsidP="003761EE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noProof/>
          <w:sz w:val="22"/>
          <w:szCs w:val="22"/>
          <w:lang w:eastAsia="pt-PT"/>
        </w:rPr>
        <w:drawing>
          <wp:inline distT="0" distB="0" distL="0" distR="0">
            <wp:extent cx="6703060" cy="8197850"/>
            <wp:effectExtent l="19050" t="0" r="254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3060" cy="819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2EEA" w:rsidRPr="001C2EEA" w:rsidRDefault="001C2EEA" w:rsidP="001C2EEA">
      <w:pPr>
        <w:rPr>
          <w:rFonts w:ascii="Calibri" w:hAnsi="Calibri" w:cs="Arial"/>
          <w:sz w:val="22"/>
          <w:szCs w:val="22"/>
        </w:rPr>
      </w:pPr>
    </w:p>
    <w:p w:rsidR="00366176" w:rsidRDefault="00366176" w:rsidP="001C2EEA">
      <w:pPr>
        <w:rPr>
          <w:rFonts w:ascii="Calibri" w:hAnsi="Calibri" w:cs="Arial"/>
          <w:sz w:val="28"/>
          <w:szCs w:val="28"/>
        </w:rPr>
      </w:pPr>
    </w:p>
    <w:p w:rsidR="00366176" w:rsidRDefault="00366176" w:rsidP="001C2EEA">
      <w:pPr>
        <w:rPr>
          <w:rFonts w:ascii="Calibri" w:hAnsi="Calibri" w:cs="Arial"/>
          <w:sz w:val="28"/>
          <w:szCs w:val="28"/>
        </w:rPr>
      </w:pPr>
    </w:p>
    <w:sectPr w:rsidR="00366176" w:rsidSect="00EB34E9">
      <w:headerReference w:type="default" r:id="rId9"/>
      <w:footerReference w:type="even" r:id="rId10"/>
      <w:footerReference w:type="default" r:id="rId11"/>
      <w:pgSz w:w="11906" w:h="16838" w:code="9"/>
      <w:pgMar w:top="1078" w:right="866" w:bottom="719" w:left="1320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022F" w:rsidRDefault="0025022F">
      <w:r>
        <w:separator/>
      </w:r>
    </w:p>
  </w:endnote>
  <w:endnote w:type="continuationSeparator" w:id="0">
    <w:p w:rsidR="0025022F" w:rsidRDefault="002502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micSansMS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SansM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46A" w:rsidRDefault="0011646A" w:rsidP="00B772B3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1646A" w:rsidRDefault="0011646A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66A" w:rsidRPr="00F27634" w:rsidRDefault="00E8366A" w:rsidP="00E8366A">
    <w:pPr>
      <w:pStyle w:val="Cabealho"/>
      <w:rPr>
        <w:rFonts w:ascii="Calibri" w:hAnsi="Calibri"/>
        <w:b/>
        <w:i/>
        <w:smallCaps/>
        <w:color w:val="365F91"/>
        <w:sz w:val="22"/>
        <w:szCs w:val="22"/>
      </w:rPr>
    </w:pPr>
    <w:r>
      <w:rPr>
        <w:rStyle w:val="Nmerodepgina"/>
        <w:rFonts w:ascii="Calibri" w:hAnsi="Calibri"/>
        <w:i/>
        <w:sz w:val="22"/>
        <w:szCs w:val="22"/>
      </w:rPr>
      <w:t xml:space="preserve">Química </w:t>
    </w:r>
    <w:r w:rsidRPr="00F27634">
      <w:rPr>
        <w:rStyle w:val="Nmerodepgina"/>
        <w:rFonts w:ascii="Calibri" w:hAnsi="Calibri"/>
        <w:i/>
        <w:sz w:val="22"/>
        <w:szCs w:val="22"/>
      </w:rPr>
      <w:t>– 12.º Ano</w:t>
    </w:r>
    <w:r>
      <w:rPr>
        <w:rStyle w:val="Nmerodepgina"/>
        <w:rFonts w:ascii="Calibri" w:hAnsi="Calibri"/>
        <w:sz w:val="22"/>
        <w:szCs w:val="22"/>
      </w:rPr>
      <w:t xml:space="preserve">                                                                                                                                          </w:t>
    </w:r>
    <w:r w:rsidR="00EB34E9">
      <w:rPr>
        <w:rStyle w:val="Nmerodepgina"/>
        <w:rFonts w:ascii="Calibri" w:hAnsi="Calibri"/>
        <w:sz w:val="22"/>
        <w:szCs w:val="22"/>
      </w:rPr>
      <w:t xml:space="preserve">       </w:t>
    </w:r>
    <w:r w:rsidRPr="00E8366A">
      <w:rPr>
        <w:rStyle w:val="Nmerodepgina"/>
        <w:rFonts w:ascii="Calibri" w:hAnsi="Calibri"/>
        <w:sz w:val="22"/>
        <w:szCs w:val="22"/>
      </w:rPr>
      <w:t xml:space="preserve">pág. </w:t>
    </w:r>
    <w:r w:rsidRPr="00E8366A">
      <w:rPr>
        <w:rStyle w:val="Nmerodepgina"/>
        <w:rFonts w:ascii="Calibri" w:hAnsi="Calibri"/>
        <w:sz w:val="22"/>
        <w:szCs w:val="22"/>
      </w:rPr>
      <w:fldChar w:fldCharType="begin"/>
    </w:r>
    <w:r w:rsidRPr="00E8366A">
      <w:rPr>
        <w:rStyle w:val="Nmerodepgina"/>
        <w:rFonts w:ascii="Calibri" w:hAnsi="Calibri"/>
        <w:sz w:val="22"/>
        <w:szCs w:val="22"/>
      </w:rPr>
      <w:instrText xml:space="preserve"> PAGE </w:instrText>
    </w:r>
    <w:r w:rsidRPr="00E8366A">
      <w:rPr>
        <w:rStyle w:val="Nmerodepgina"/>
        <w:rFonts w:ascii="Calibri" w:hAnsi="Calibri"/>
        <w:sz w:val="22"/>
        <w:szCs w:val="22"/>
      </w:rPr>
      <w:fldChar w:fldCharType="separate"/>
    </w:r>
    <w:r w:rsidR="00695662">
      <w:rPr>
        <w:rStyle w:val="Nmerodepgina"/>
        <w:rFonts w:ascii="Calibri" w:hAnsi="Calibri"/>
        <w:noProof/>
        <w:sz w:val="22"/>
        <w:szCs w:val="22"/>
      </w:rPr>
      <w:t>1</w:t>
    </w:r>
    <w:r w:rsidRPr="00E8366A">
      <w:rPr>
        <w:rStyle w:val="Nmerodepgina"/>
        <w:rFonts w:ascii="Calibri" w:hAnsi="Calibri"/>
        <w:sz w:val="22"/>
        <w:szCs w:val="22"/>
      </w:rPr>
      <w:fldChar w:fldCharType="end"/>
    </w:r>
    <w:r w:rsidRPr="00E8366A">
      <w:rPr>
        <w:rStyle w:val="Nmerodepgina"/>
        <w:rFonts w:ascii="Calibri" w:hAnsi="Calibri"/>
        <w:sz w:val="22"/>
        <w:szCs w:val="22"/>
      </w:rPr>
      <w:t>/</w:t>
    </w:r>
    <w:r w:rsidRPr="00E8366A">
      <w:rPr>
        <w:rStyle w:val="Nmerodepgina"/>
        <w:rFonts w:ascii="Calibri" w:hAnsi="Calibri"/>
        <w:sz w:val="22"/>
        <w:szCs w:val="22"/>
      </w:rPr>
      <w:fldChar w:fldCharType="begin"/>
    </w:r>
    <w:r w:rsidRPr="00E8366A">
      <w:rPr>
        <w:rStyle w:val="Nmerodepgina"/>
        <w:rFonts w:ascii="Calibri" w:hAnsi="Calibri"/>
        <w:sz w:val="22"/>
        <w:szCs w:val="22"/>
      </w:rPr>
      <w:instrText xml:space="preserve"> NUMPAGES </w:instrText>
    </w:r>
    <w:r w:rsidRPr="00E8366A">
      <w:rPr>
        <w:rStyle w:val="Nmerodepgina"/>
        <w:rFonts w:ascii="Calibri" w:hAnsi="Calibri"/>
        <w:sz w:val="22"/>
        <w:szCs w:val="22"/>
      </w:rPr>
      <w:fldChar w:fldCharType="separate"/>
    </w:r>
    <w:r w:rsidR="00695662">
      <w:rPr>
        <w:rStyle w:val="Nmerodepgina"/>
        <w:rFonts w:ascii="Calibri" w:hAnsi="Calibri"/>
        <w:noProof/>
        <w:sz w:val="22"/>
        <w:szCs w:val="22"/>
      </w:rPr>
      <w:t>2</w:t>
    </w:r>
    <w:r w:rsidRPr="00E8366A">
      <w:rPr>
        <w:rStyle w:val="Nmerodepgina"/>
        <w:rFonts w:ascii="Calibri" w:hAnsi="Calibri"/>
        <w:sz w:val="22"/>
        <w:szCs w:val="22"/>
      </w:rPr>
      <w:fldChar w:fldCharType="end"/>
    </w:r>
  </w:p>
  <w:p w:rsidR="0011646A" w:rsidRDefault="0011646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022F" w:rsidRDefault="0025022F">
      <w:r>
        <w:separator/>
      </w:r>
    </w:p>
  </w:footnote>
  <w:footnote w:type="continuationSeparator" w:id="0">
    <w:p w:rsidR="0025022F" w:rsidRDefault="002502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46A" w:rsidRPr="00A9200C" w:rsidRDefault="0011646A" w:rsidP="00E8366A">
    <w:pPr>
      <w:pStyle w:val="Cabealho"/>
      <w:jc w:val="both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C190F"/>
    <w:multiLevelType w:val="hybridMultilevel"/>
    <w:tmpl w:val="F7A410F8"/>
    <w:lvl w:ilvl="0" w:tplc="0816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A9200C"/>
    <w:rsid w:val="0011646A"/>
    <w:rsid w:val="001C2EEA"/>
    <w:rsid w:val="0025022F"/>
    <w:rsid w:val="00366176"/>
    <w:rsid w:val="003761EE"/>
    <w:rsid w:val="003A1017"/>
    <w:rsid w:val="006740E6"/>
    <w:rsid w:val="00695662"/>
    <w:rsid w:val="00772D17"/>
    <w:rsid w:val="00781F6B"/>
    <w:rsid w:val="00856BB3"/>
    <w:rsid w:val="008B4065"/>
    <w:rsid w:val="008B476A"/>
    <w:rsid w:val="008E2F12"/>
    <w:rsid w:val="00A3245B"/>
    <w:rsid w:val="00A9200C"/>
    <w:rsid w:val="00B772B3"/>
    <w:rsid w:val="00DE1B55"/>
    <w:rsid w:val="00DE4EB5"/>
    <w:rsid w:val="00E8366A"/>
    <w:rsid w:val="00EB34E9"/>
    <w:rsid w:val="00FB1D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Batang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ko-KR"/>
    </w:rPr>
  </w:style>
  <w:style w:type="paragraph" w:styleId="Ttulo1">
    <w:name w:val="heading 1"/>
    <w:basedOn w:val="Normal"/>
    <w:next w:val="Normal"/>
    <w:qFormat/>
    <w:rsid w:val="008B406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Tipodeletrapredefinidodopargraf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link w:val="CabealhoCarcter"/>
    <w:rsid w:val="00A9200C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A9200C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  <w:rsid w:val="00A9200C"/>
  </w:style>
  <w:style w:type="character" w:customStyle="1" w:styleId="CabealhoCarcter">
    <w:name w:val="Cabeçalho Carácter"/>
    <w:basedOn w:val="Tipodeletrapredefinidodopargrafo"/>
    <w:link w:val="Cabealho"/>
    <w:rsid w:val="00E8366A"/>
    <w:rPr>
      <w:rFonts w:eastAsia="Batang"/>
      <w:sz w:val="24"/>
      <w:szCs w:val="24"/>
      <w:lang w:val="pt-PT" w:eastAsia="ko-KR" w:bidi="ar-SA"/>
    </w:rPr>
  </w:style>
  <w:style w:type="character" w:styleId="Hiperligao">
    <w:name w:val="Hyperlink"/>
    <w:basedOn w:val="Tipodeletrapredefinidodopargrafo"/>
    <w:rsid w:val="00781F6B"/>
    <w:rPr>
      <w:color w:val="0000FF"/>
      <w:u w:val="single"/>
    </w:rPr>
  </w:style>
  <w:style w:type="table" w:styleId="Tabelacomgrelha">
    <w:name w:val="Table Grid"/>
    <w:basedOn w:val="Tabelanormal"/>
    <w:rsid w:val="00772D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Web3">
    <w:name w:val="Table Web 3"/>
    <w:basedOn w:val="Tabelanormal"/>
    <w:rsid w:val="00366176"/>
    <w:rPr>
      <w:rFonts w:eastAsia="Times New Roman"/>
    </w:rPr>
    <w:tblPr>
      <w:tblCellSpacing w:w="20" w:type="dxa"/>
      <w:tblInd w:w="0" w:type="dxa"/>
      <w:tblBorders>
        <w:insideH w:val="single" w:sz="12" w:space="0" w:color="auto"/>
        <w:insideV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ntempornea">
    <w:name w:val="Table Contemporary"/>
    <w:basedOn w:val="Tabelanormal"/>
    <w:rsid w:val="00366176"/>
    <w:rPr>
      <w:rFonts w:eastAsia="Times New Roman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1-Bibliografia Essencial</vt:lpstr>
    </vt:vector>
  </TitlesOfParts>
  <Company/>
  <LinksUpToDate>false</LinksUpToDate>
  <CharactersWithSpaces>1795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1-Bibliografia Essencial</dc:title>
  <dc:creator>user</dc:creator>
  <cp:lastModifiedBy>João Luís G. Varela</cp:lastModifiedBy>
  <cp:revision>2</cp:revision>
  <cp:lastPrinted>2006-09-18T20:16:00Z</cp:lastPrinted>
  <dcterms:created xsi:type="dcterms:W3CDTF">2011-05-12T21:37:00Z</dcterms:created>
  <dcterms:modified xsi:type="dcterms:W3CDTF">2011-05-12T21:37:00Z</dcterms:modified>
</cp:coreProperties>
</file>